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9" w:rsidRPr="009801A9" w:rsidRDefault="009801A9" w:rsidP="009801A9">
      <w:pPr>
        <w:shd w:val="clear" w:color="auto" w:fill="FDFDFD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ca-ES"/>
        </w:rPr>
      </w:pPr>
      <w:proofErr w:type="spellStart"/>
      <w:r w:rsidRPr="009801A9">
        <w:rPr>
          <w:rFonts w:ascii="inherit" w:eastAsia="Times New Roman" w:hAnsi="inherit" w:cs="Helvetica"/>
          <w:color w:val="333333"/>
          <w:sz w:val="36"/>
          <w:szCs w:val="36"/>
          <w:lang w:eastAsia="ca-ES"/>
        </w:rPr>
        <w:t>OncoNIM</w:t>
      </w:r>
      <w:proofErr w:type="spellEnd"/>
      <w:r w:rsidRPr="009801A9">
        <w:rPr>
          <w:rFonts w:ascii="inherit" w:eastAsia="Times New Roman" w:hAnsi="inherit" w:cs="Helvetica"/>
          <w:color w:val="333333"/>
          <w:sz w:val="36"/>
          <w:szCs w:val="36"/>
          <w:lang w:eastAsia="ca-ES"/>
        </w:rPr>
        <w:t xml:space="preserve">® </w:t>
      </w:r>
      <w:proofErr w:type="spellStart"/>
      <w:r w:rsidRPr="009801A9">
        <w:rPr>
          <w:rFonts w:ascii="inherit" w:eastAsia="Times New Roman" w:hAnsi="inherit" w:cs="Helvetica"/>
          <w:color w:val="333333"/>
          <w:sz w:val="36"/>
          <w:szCs w:val="36"/>
          <w:lang w:eastAsia="ca-ES"/>
        </w:rPr>
        <w:t>Cáncer</w:t>
      </w:r>
      <w:proofErr w:type="spellEnd"/>
      <w:r w:rsidRPr="009801A9">
        <w:rPr>
          <w:rFonts w:ascii="inherit" w:eastAsia="Times New Roman" w:hAnsi="inherit" w:cs="Helvetica"/>
          <w:color w:val="333333"/>
          <w:sz w:val="36"/>
          <w:szCs w:val="36"/>
          <w:lang w:eastAsia="ca-ES"/>
        </w:rPr>
        <w:t xml:space="preserve"> de colon familiar</w:t>
      </w:r>
    </w:p>
    <w:p w:rsidR="009801A9" w:rsidRPr="009801A9" w:rsidRDefault="009801A9" w:rsidP="009801A9">
      <w:pPr>
        <w:shd w:val="clear" w:color="auto" w:fill="FDFDFD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</w:p>
    <w:p w:rsidR="009801A9" w:rsidRPr="009801A9" w:rsidRDefault="009801A9" w:rsidP="009801A9">
      <w:pPr>
        <w:shd w:val="clear" w:color="auto" w:fill="F7F7F7"/>
        <w:spacing w:after="300" w:line="330" w:lineRule="atLeast"/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</w:pPr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Sistema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diagnóstico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genético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diseñado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para detectar, en una sola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prueba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, la presencia o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ausencia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deleciones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,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duplicaciones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y/o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amplificaciones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en 17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genes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predisposición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al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cáncer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de colon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hereditario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. La cobertura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incluye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toda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secuencia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de los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genes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(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intrones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,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exones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y 1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Megabase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de las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regiones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5’ y 3’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flanqueantes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) a una gran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resolución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. Es una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prueba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genética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de cobertura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más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amplia y resolutiva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otras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técnicas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>moleculares</w:t>
      </w:r>
      <w:proofErr w:type="spellEnd"/>
      <w:r w:rsidRPr="009801A9">
        <w:rPr>
          <w:rFonts w:ascii="Helvetica" w:eastAsia="Times New Roman" w:hAnsi="Helvetica" w:cs="Helvetica"/>
          <w:color w:val="333333"/>
          <w:sz w:val="28"/>
          <w:szCs w:val="28"/>
          <w:lang w:eastAsia="ca-ES"/>
        </w:rPr>
        <w:t xml:space="preserve"> como el MLPA.</w:t>
      </w:r>
    </w:p>
    <w:p w:rsidR="009801A9" w:rsidRPr="009801A9" w:rsidRDefault="009801A9" w:rsidP="009801A9">
      <w:pPr>
        <w:shd w:val="clear" w:color="auto" w:fill="FDFDFD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</w:p>
    <w:p w:rsidR="009801A9" w:rsidRDefault="009801A9" w:rsidP="009801A9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Descripción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Técnica: </w:t>
      </w:r>
    </w:p>
    <w:p w:rsidR="009801A9" w:rsidRPr="009801A9" w:rsidRDefault="009801A9" w:rsidP="009801A9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</w:p>
    <w:p w:rsidR="009801A9" w:rsidRPr="009801A9" w:rsidRDefault="009801A9" w:rsidP="009801A9">
      <w:pPr>
        <w:shd w:val="clear" w:color="auto" w:fill="FDFDFD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El test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OncoNIM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®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Cáncer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colon familiar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emplea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una plataforma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contiene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60.000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oligonucleótidos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para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detección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alteraciones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genéticas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supongan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una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pérdida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ganancia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material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genético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.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Está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optimizado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para el tipo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muestra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que se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analiza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elimina en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medida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lo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posible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la sobre-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información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acompaña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este tipo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análisis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genómicos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. Esta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determinación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se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realiza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analizando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el ADN del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paciente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obtenido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a partir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sangre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periférica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o saliva.</w:t>
      </w:r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br/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OncoNIM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®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Cáncer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colon familiar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permite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diagnosticar, con una gran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resolución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en un solo experimento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cualquier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alteración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genética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suponga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pérdida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(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deleción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) 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ganancia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(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duplicación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/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amplificación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) de material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genético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que afecta a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totalidad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las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regiones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genómicas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los 17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seleccionados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. Para el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diagnóstico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genético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deleciones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/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duplicaciones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predisponen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al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cáncer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colon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hereditario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se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incluyen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entre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otros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los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responsables del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tipo no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polipósico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(MLH1, MSH2, MSH3, y MSH6) y de la poliposis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adenomatosa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familiar (APC),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así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como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otros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relacionados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menos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frecuentemente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con esta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patología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(ver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listado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completo en el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apartado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indicaciones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).</w:t>
      </w:r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br/>
        <w:t xml:space="preserve">Todos los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se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estudian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con una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resolución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media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una sonda por cada 100 pares de bases a lo largo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sus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intrones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y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exones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.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También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se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incluye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para cada gen, el estudio de 1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megabase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las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regiones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flanqueantes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(3’ y 5’), con una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resolución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1 sonda por cada 50 Kb. Se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trata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una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tecnología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carácter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diagnóstico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ya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implementada en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práctica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clínica que,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sustituye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mejorando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su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resolución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a las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pruebas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moleculares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del tipo MLPA.</w:t>
      </w:r>
    </w:p>
    <w:p w:rsidR="009801A9" w:rsidRDefault="009801A9" w:rsidP="009801A9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Indicaciones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: </w:t>
      </w:r>
    </w:p>
    <w:p w:rsidR="009801A9" w:rsidRPr="009801A9" w:rsidRDefault="009801A9" w:rsidP="009801A9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</w:p>
    <w:p w:rsidR="009801A9" w:rsidRPr="009801A9" w:rsidRDefault="009801A9" w:rsidP="009801A9">
      <w:pPr>
        <w:shd w:val="clear" w:color="auto" w:fill="FDFDFD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Estudio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genético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grandes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deleciones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para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cáncer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colon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hereditario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en 17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genes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candidatos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: MLH1, MSH2, MSH3, MSH6, APC, MUTHY, MLH3, EPCAM, CDH1, TP53, FLCN, AXIN2, SMAD4 STK11, BMPR1A, CHEK2, PTEN</w:t>
      </w:r>
    </w:p>
    <w:p w:rsidR="009801A9" w:rsidRDefault="009801A9" w:rsidP="009801A9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Más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información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</w:p>
    <w:p w:rsidR="009801A9" w:rsidRPr="009801A9" w:rsidRDefault="009801A9" w:rsidP="009801A9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</w:p>
    <w:p w:rsidR="009801A9" w:rsidRPr="009801A9" w:rsidRDefault="009801A9" w:rsidP="009801A9">
      <w:pPr>
        <w:shd w:val="clear" w:color="auto" w:fill="FDFDFD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</w:pPr>
      <w:r w:rsidRPr="009801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a-ES"/>
        </w:rPr>
        <w:t xml:space="preserve">DESCRIPCIÓN DE LA TÉCNOLOGÍA DE </w:t>
      </w:r>
      <w:proofErr w:type="spellStart"/>
      <w:r w:rsidRPr="009801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a-ES"/>
        </w:rPr>
        <w:t>arrayCGH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El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arrayCGH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se basa en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hibridación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competitiva del ADN de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muestra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en estudio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frente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a un ADN de una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muestras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“control” sana o de referencia.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Cantidades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equivalentes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ADN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ambas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fuentes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son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marcadas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en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su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totalidad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con dos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fluorocromos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diferentes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y son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puestas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a hibridar de forma competitiva sobre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secuencias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conocidas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ADN de referencia,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representan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forma fidedigna y proporcional 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todo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el genoma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humano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y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están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dispuestas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sobre una plataforma física en forma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micromatriz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(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también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llamado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microarray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o,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simplemente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,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array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). Se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trata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una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tecnología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de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carácter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diagnóstico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ya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implementada en la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práctica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clínica y que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reemplaza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al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cariotipo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para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determinadas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 xml:space="preserve"> </w:t>
      </w:r>
      <w:proofErr w:type="spellStart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indicaciones</w:t>
      </w:r>
      <w:proofErr w:type="spellEnd"/>
      <w:r w:rsidRPr="009801A9">
        <w:rPr>
          <w:rFonts w:ascii="Helvetica" w:eastAsia="Times New Roman" w:hAnsi="Helvetica" w:cs="Helvetica"/>
          <w:color w:val="333333"/>
          <w:sz w:val="21"/>
          <w:szCs w:val="21"/>
          <w:lang w:eastAsia="ca-ES"/>
        </w:rPr>
        <w:t>.  </w:t>
      </w:r>
    </w:p>
    <w:p w:rsidR="003F0953" w:rsidRPr="009801A9" w:rsidRDefault="003F0953" w:rsidP="009801A9"/>
    <w:sectPr w:rsidR="003F0953" w:rsidRPr="009801A9" w:rsidSect="00980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A9" w:rsidRDefault="009801A9" w:rsidP="009801A9">
      <w:pPr>
        <w:spacing w:after="0" w:line="240" w:lineRule="auto"/>
      </w:pPr>
      <w:r>
        <w:separator/>
      </w:r>
    </w:p>
  </w:endnote>
  <w:endnote w:type="continuationSeparator" w:id="0">
    <w:p w:rsidR="009801A9" w:rsidRDefault="009801A9" w:rsidP="0098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A9" w:rsidRDefault="009801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A9" w:rsidRDefault="009801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A9" w:rsidRDefault="009801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A9" w:rsidRDefault="009801A9" w:rsidP="009801A9">
      <w:pPr>
        <w:spacing w:after="0" w:line="240" w:lineRule="auto"/>
      </w:pPr>
      <w:r>
        <w:separator/>
      </w:r>
    </w:p>
  </w:footnote>
  <w:footnote w:type="continuationSeparator" w:id="0">
    <w:p w:rsidR="009801A9" w:rsidRDefault="009801A9" w:rsidP="0098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A9" w:rsidRDefault="009801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A9" w:rsidRPr="009801A9" w:rsidRDefault="009801A9" w:rsidP="009801A9">
    <w:pPr>
      <w:pStyle w:val="Encabezado"/>
    </w:pPr>
    <w:bookmarkStart w:id="0" w:name="_GoBack"/>
    <w:bookmarkEnd w:id="0"/>
    <w:r>
      <w:rPr>
        <w:noProof/>
        <w:lang w:eastAsia="ca-ES"/>
      </w:rPr>
      <w:drawing>
        <wp:inline distT="0" distB="0" distL="0" distR="0">
          <wp:extent cx="3652110" cy="781685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. NIMGENETICS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5656" cy="80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A9" w:rsidRDefault="009801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A9"/>
    <w:rsid w:val="003F0953"/>
    <w:rsid w:val="009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F30D8-A9DA-4601-843D-C3A95B84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801A9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801A9"/>
    <w:rPr>
      <w:rFonts w:ascii="inherit" w:eastAsia="Times New Roman" w:hAnsi="inherit" w:cs="Times New Roman"/>
      <w:sz w:val="36"/>
      <w:szCs w:val="36"/>
      <w:lang w:eastAsia="ca-ES"/>
    </w:rPr>
  </w:style>
  <w:style w:type="character" w:styleId="Textoennegrita">
    <w:name w:val="Strong"/>
    <w:basedOn w:val="Fuentedeprrafopredeter"/>
    <w:uiPriority w:val="22"/>
    <w:qFormat/>
    <w:rsid w:val="009801A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80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1A9"/>
  </w:style>
  <w:style w:type="paragraph" w:styleId="Piedepgina">
    <w:name w:val="footer"/>
    <w:basedOn w:val="Normal"/>
    <w:link w:val="PiedepginaCar"/>
    <w:uiPriority w:val="99"/>
    <w:unhideWhenUsed/>
    <w:rsid w:val="00980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178">
          <w:marLeft w:val="0"/>
          <w:marRight w:val="0"/>
          <w:marTop w:val="100"/>
          <w:marBottom w:val="100"/>
          <w:divBdr>
            <w:top w:val="single" w:sz="12" w:space="0" w:color="9C0607"/>
            <w:left w:val="none" w:sz="0" w:space="0" w:color="9C0607"/>
            <w:bottom w:val="none" w:sz="0" w:space="0" w:color="9C0607"/>
            <w:right w:val="none" w:sz="0" w:space="0" w:color="9C0607"/>
          </w:divBdr>
          <w:divsChild>
            <w:div w:id="9845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2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1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2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34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20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7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2574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FFFFFF"/>
                                                                    <w:left w:val="single" w:sz="6" w:space="11" w:color="FFFFFF"/>
                                                                    <w:bottom w:val="single" w:sz="6" w:space="8" w:color="FFFFFF"/>
                                                                    <w:right w:val="single" w:sz="6" w:space="11" w:color="FFFFFF"/>
                                                                  </w:divBdr>
                                                                  <w:divsChild>
                                                                    <w:div w:id="118995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6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77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36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2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0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67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13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61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13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21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96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7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87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8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 laboratori</dc:creator>
  <cp:keywords/>
  <dc:description/>
  <cp:lastModifiedBy>admin2 laboratori</cp:lastModifiedBy>
  <cp:revision>1</cp:revision>
  <dcterms:created xsi:type="dcterms:W3CDTF">2016-05-31T07:07:00Z</dcterms:created>
  <dcterms:modified xsi:type="dcterms:W3CDTF">2016-05-31T07:12:00Z</dcterms:modified>
</cp:coreProperties>
</file>